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FD" w:rsidRDefault="00112DFD" w:rsidP="00112DFD">
      <w:pPr>
        <w:pStyle w:val="card-text"/>
        <w:pBdr>
          <w:left w:val="single" w:sz="12" w:space="0" w:color="BFBFBF"/>
        </w:pBdr>
        <w:shd w:val="clear" w:color="auto" w:fill="EFEFEF"/>
        <w:rPr>
          <w:rFonts w:ascii="Noto Sans" w:hAnsi="Noto Sans"/>
          <w:color w:val="212529"/>
        </w:rPr>
      </w:pPr>
      <w:r>
        <w:rPr>
          <w:rFonts w:ascii="Noto Sans" w:hAnsi="Noto Sans"/>
          <w:color w:val="212529"/>
        </w:rPr>
        <w:t>Lumières Prophétiques :</w:t>
      </w:r>
      <w:bookmarkStart w:id="0" w:name="_GoBack"/>
      <w:bookmarkEnd w:id="0"/>
    </w:p>
    <w:p w:rsidR="00112DFD" w:rsidRDefault="00112DFD" w:rsidP="00112DFD">
      <w:pPr>
        <w:pStyle w:val="card-text"/>
        <w:pBdr>
          <w:left w:val="single" w:sz="12" w:space="0" w:color="BFBFBF"/>
        </w:pBdr>
        <w:shd w:val="clear" w:color="auto" w:fill="EFEFEF"/>
        <w:rPr>
          <w:rFonts w:ascii="Noto Sans" w:hAnsi="Noto Sans"/>
          <w:color w:val="212529"/>
        </w:rPr>
      </w:pPr>
      <w:r>
        <w:rPr>
          <w:rFonts w:ascii="Noto Sans" w:hAnsi="Noto Sans"/>
          <w:color w:val="212529"/>
        </w:rPr>
        <w:t xml:space="preserve">Prier «sur» le Prophète, c’est prier Dieu d’exalter sans fin les qualités et la connaissance spirituelle prophétiques. C’est recevoir comme dans un effet de miroir cette même exaltation spirituelle en soi. Et c’est aussi se connaître soi-même dans ce miroir pro- </w:t>
      </w:r>
      <w:proofErr w:type="spellStart"/>
      <w:r>
        <w:rPr>
          <w:rFonts w:ascii="Noto Sans" w:hAnsi="Noto Sans"/>
          <w:color w:val="212529"/>
        </w:rPr>
        <w:t>phétique</w:t>
      </w:r>
      <w:proofErr w:type="spellEnd"/>
      <w:r>
        <w:rPr>
          <w:rFonts w:ascii="Noto Sans" w:hAnsi="Noto Sans"/>
          <w:color w:val="212529"/>
        </w:rPr>
        <w:t xml:space="preserve"> et aboutir ainsi, par l’intermédiation prophétique, à la connaissance divine.</w:t>
      </w:r>
    </w:p>
    <w:p w:rsidR="00112DFD" w:rsidRDefault="00112DFD" w:rsidP="00112DFD">
      <w:pPr>
        <w:pStyle w:val="NormalWeb"/>
        <w:spacing w:before="0" w:beforeAutospacing="0"/>
        <w:rPr>
          <w:rFonts w:ascii="Noto Sans" w:hAnsi="Noto Sans"/>
          <w:color w:val="212529"/>
        </w:rPr>
      </w:pPr>
      <w:r>
        <w:rPr>
          <w:rFonts w:ascii="Noto Sans" w:hAnsi="Noto Sans"/>
          <w:color w:val="212529"/>
        </w:rPr>
        <w:t xml:space="preserve">La lumière est dans le texte coranique, comme dans les Hadiths (propos attribués par des </w:t>
      </w:r>
      <w:proofErr w:type="spellStart"/>
      <w:r>
        <w:rPr>
          <w:rFonts w:ascii="Noto Sans" w:hAnsi="Noto Sans"/>
          <w:color w:val="212529"/>
        </w:rPr>
        <w:t>Silsila</w:t>
      </w:r>
      <w:proofErr w:type="spellEnd"/>
      <w:r>
        <w:rPr>
          <w:rFonts w:ascii="Noto Sans" w:hAnsi="Noto Sans"/>
          <w:color w:val="212529"/>
        </w:rPr>
        <w:t xml:space="preserve">, des chaînes de transmission, au Prophète </w:t>
      </w:r>
      <w:proofErr w:type="spellStart"/>
      <w:r>
        <w:rPr>
          <w:rFonts w:ascii="Noto Sans" w:hAnsi="Noto Sans"/>
          <w:color w:val="212529"/>
        </w:rPr>
        <w:t>Muhammed</w:t>
      </w:r>
      <w:proofErr w:type="spellEnd"/>
      <w:r>
        <w:rPr>
          <w:rFonts w:ascii="Noto Sans" w:hAnsi="Noto Sans"/>
          <w:color w:val="212529"/>
        </w:rPr>
        <w:t xml:space="preserve"> – que la Prière et la Paix soient sur lui), mise en relation avec la création, comme cela est attesté dans les versets de la lumière : </w:t>
      </w:r>
      <w:r>
        <w:rPr>
          <w:rStyle w:val="lev"/>
          <w:rFonts w:ascii="Noto Sans" w:hAnsi="Noto Sans"/>
          <w:i/>
          <w:iCs/>
          <w:color w:val="212529"/>
        </w:rPr>
        <w:t>«Allah est la lumière des cieux et de la terre...»</w:t>
      </w:r>
      <w:r>
        <w:rPr>
          <w:rFonts w:ascii="Noto Sans" w:hAnsi="Noto Sans"/>
          <w:color w:val="212529"/>
        </w:rPr>
        <w:t xml:space="preserve"> </w:t>
      </w:r>
      <w:proofErr w:type="gramStart"/>
      <w:r>
        <w:rPr>
          <w:rFonts w:ascii="Noto Sans" w:hAnsi="Noto Sans"/>
          <w:color w:val="212529"/>
        </w:rPr>
        <w:t>( Cor</w:t>
      </w:r>
      <w:proofErr w:type="gramEnd"/>
      <w:r>
        <w:rPr>
          <w:rFonts w:ascii="Noto Sans" w:hAnsi="Noto Sans"/>
          <w:color w:val="212529"/>
        </w:rPr>
        <w:t>. 24/35). La première émanation de la lumière fut, nous dit un Hadith, le point de départ de la manifestation cosmique.</w:t>
      </w:r>
    </w:p>
    <w:p w:rsidR="00112DFD" w:rsidRDefault="00112DFD" w:rsidP="00112DFD">
      <w:pPr>
        <w:pStyle w:val="NormalWeb"/>
        <w:spacing w:before="0" w:beforeAutospacing="0"/>
        <w:rPr>
          <w:rFonts w:ascii="Noto Sans" w:hAnsi="Noto Sans"/>
          <w:color w:val="212529"/>
        </w:rPr>
      </w:pPr>
      <w:r>
        <w:rPr>
          <w:rFonts w:ascii="Noto Sans" w:hAnsi="Noto Sans"/>
          <w:color w:val="212529"/>
        </w:rPr>
        <w:t xml:space="preserve">C’est pour cette raison que plusieurs savants, comme le théologien </w:t>
      </w:r>
      <w:proofErr w:type="spellStart"/>
      <w:r>
        <w:rPr>
          <w:rFonts w:ascii="Noto Sans" w:hAnsi="Noto Sans"/>
          <w:color w:val="212529"/>
        </w:rPr>
        <w:t>Ash’aarawi</w:t>
      </w:r>
      <w:proofErr w:type="spellEnd"/>
      <w:r>
        <w:rPr>
          <w:rFonts w:ascii="Noto Sans" w:hAnsi="Noto Sans"/>
          <w:color w:val="212529"/>
        </w:rPr>
        <w:t>, ont rapporté que l’un des noms par lesquels le Prophète (PSL) est désigné dans le Coran est celui de «</w:t>
      </w:r>
      <w:proofErr w:type="spellStart"/>
      <w:r>
        <w:rPr>
          <w:rFonts w:ascii="Noto Sans" w:hAnsi="Noto Sans"/>
          <w:color w:val="212529"/>
        </w:rPr>
        <w:t>Nur</w:t>
      </w:r>
      <w:proofErr w:type="spellEnd"/>
      <w:r>
        <w:rPr>
          <w:rFonts w:ascii="Noto Sans" w:hAnsi="Noto Sans"/>
          <w:color w:val="212529"/>
        </w:rPr>
        <w:t>», lumière.</w:t>
      </w:r>
      <w:r>
        <w:rPr>
          <w:rStyle w:val="lev"/>
          <w:rFonts w:ascii="Noto Sans" w:hAnsi="Noto Sans"/>
          <w:i/>
          <w:iCs/>
          <w:color w:val="212529"/>
        </w:rPr>
        <w:t xml:space="preserve"> «Il vous est venu,</w:t>
      </w:r>
      <w:r>
        <w:rPr>
          <w:rFonts w:ascii="Noto Sans" w:hAnsi="Noto Sans"/>
          <w:color w:val="212529"/>
        </w:rPr>
        <w:t xml:space="preserve"> dit le Coran, </w:t>
      </w:r>
      <w:r>
        <w:rPr>
          <w:rStyle w:val="lev"/>
          <w:rFonts w:ascii="Noto Sans" w:hAnsi="Noto Sans"/>
          <w:i/>
          <w:iCs/>
          <w:color w:val="212529"/>
        </w:rPr>
        <w:t>de votre Seigneur une lumière et un livre manifeste</w:t>
      </w:r>
      <w:r>
        <w:rPr>
          <w:rFonts w:ascii="Noto Sans" w:hAnsi="Noto Sans"/>
          <w:color w:val="212529"/>
        </w:rPr>
        <w:t xml:space="preserve">» (Cor. 5/15). Un autre verset désignera le Prophète (SAL) comme une miséricorde universelle : </w:t>
      </w:r>
      <w:r>
        <w:rPr>
          <w:rStyle w:val="lev"/>
          <w:rFonts w:ascii="Noto Sans" w:hAnsi="Noto Sans"/>
          <w:i/>
          <w:iCs/>
          <w:color w:val="212529"/>
        </w:rPr>
        <w:t>«Nous ne t’avons envoyé que comme une miséricorde pour les univers»</w:t>
      </w:r>
      <w:r>
        <w:rPr>
          <w:rFonts w:ascii="Noto Sans" w:hAnsi="Noto Sans"/>
          <w:color w:val="212529"/>
        </w:rPr>
        <w:t xml:space="preserve"> (Cor. 21/107).</w:t>
      </w:r>
    </w:p>
    <w:p w:rsidR="00112DFD" w:rsidRDefault="00112DFD" w:rsidP="00112DFD">
      <w:pPr>
        <w:pStyle w:val="NormalWeb"/>
        <w:spacing w:before="0" w:beforeAutospacing="0"/>
        <w:rPr>
          <w:rFonts w:ascii="Noto Sans" w:hAnsi="Noto Sans"/>
          <w:color w:val="212529"/>
        </w:rPr>
      </w:pPr>
      <w:r>
        <w:rPr>
          <w:rFonts w:ascii="Noto Sans" w:hAnsi="Noto Sans"/>
          <w:color w:val="212529"/>
        </w:rPr>
        <w:t xml:space="preserve">C’est à cette </w:t>
      </w:r>
      <w:proofErr w:type="spellStart"/>
      <w:r>
        <w:rPr>
          <w:rFonts w:ascii="Noto Sans" w:hAnsi="Noto Sans"/>
          <w:color w:val="212529"/>
        </w:rPr>
        <w:t>réalité là</w:t>
      </w:r>
      <w:proofErr w:type="spellEnd"/>
      <w:r>
        <w:rPr>
          <w:rFonts w:ascii="Noto Sans" w:hAnsi="Noto Sans"/>
          <w:color w:val="212529"/>
        </w:rPr>
        <w:t xml:space="preserve"> qu’il est fait référence lorsque le Prophète (PSL) dit de lui-même, dans un Hadith : </w:t>
      </w:r>
      <w:r>
        <w:rPr>
          <w:rStyle w:val="lev"/>
          <w:rFonts w:ascii="Noto Sans" w:hAnsi="Noto Sans"/>
          <w:i/>
          <w:iCs/>
          <w:color w:val="212529"/>
        </w:rPr>
        <w:t>«J’étais Prophète alors qu’Adam était encore entre l’eau et l’argile»</w:t>
      </w:r>
      <w:r>
        <w:rPr>
          <w:rFonts w:ascii="Noto Sans" w:hAnsi="Noto Sans"/>
          <w:color w:val="212529"/>
        </w:rPr>
        <w:t xml:space="preserve">. C’est donc à la personnalité, ou réalité, spirituelle du Prophète (PSL), qu’il est fait référence ici et non pas à sa manifestation historique. Et c’est précisément à cette réalité spirituelle du Prophète (PLS) que s’adressent les prières répondant en cela à l’Injonction divine : </w:t>
      </w:r>
      <w:r>
        <w:rPr>
          <w:rStyle w:val="lev"/>
          <w:rFonts w:ascii="Noto Sans" w:hAnsi="Noto Sans"/>
          <w:i/>
          <w:iCs/>
          <w:color w:val="212529"/>
        </w:rPr>
        <w:t xml:space="preserve">«Dieu et Ses anges prient sur le Prophète, Ô vous qui croyez, priez sur lui et saluez le d’un salut plénier </w:t>
      </w:r>
      <w:r>
        <w:rPr>
          <w:rFonts w:ascii="Noto Sans" w:hAnsi="Noto Sans"/>
          <w:color w:val="212529"/>
        </w:rPr>
        <w:t xml:space="preserve">(Cor. 33/56). Ces qualités du Prophète </w:t>
      </w:r>
      <w:proofErr w:type="gramStart"/>
      <w:r>
        <w:rPr>
          <w:rFonts w:ascii="Noto Sans" w:hAnsi="Noto Sans"/>
          <w:color w:val="212529"/>
        </w:rPr>
        <w:t>( PSL</w:t>
      </w:r>
      <w:proofErr w:type="gramEnd"/>
      <w:r>
        <w:rPr>
          <w:rFonts w:ascii="Noto Sans" w:hAnsi="Noto Sans"/>
          <w:color w:val="212529"/>
        </w:rPr>
        <w:t xml:space="preserve">) sont donc, selon le commentaire de l’exégète al </w:t>
      </w:r>
      <w:proofErr w:type="spellStart"/>
      <w:r>
        <w:rPr>
          <w:rFonts w:ascii="Noto Sans" w:hAnsi="Noto Sans"/>
          <w:color w:val="212529"/>
        </w:rPr>
        <w:t>Hafidh</w:t>
      </w:r>
      <w:proofErr w:type="spellEnd"/>
      <w:r>
        <w:rPr>
          <w:rFonts w:ascii="Noto Sans" w:hAnsi="Noto Sans"/>
          <w:color w:val="212529"/>
        </w:rPr>
        <w:t xml:space="preserve"> Ibn </w:t>
      </w:r>
      <w:proofErr w:type="spellStart"/>
      <w:r>
        <w:rPr>
          <w:rFonts w:ascii="Noto Sans" w:hAnsi="Noto Sans"/>
          <w:color w:val="212529"/>
        </w:rPr>
        <w:t>Hajar</w:t>
      </w:r>
      <w:proofErr w:type="spellEnd"/>
      <w:r>
        <w:rPr>
          <w:rFonts w:ascii="Noto Sans" w:hAnsi="Noto Sans"/>
          <w:color w:val="212529"/>
        </w:rPr>
        <w:t xml:space="preserve">, dans une </w:t>
      </w:r>
      <w:proofErr w:type="spellStart"/>
      <w:r>
        <w:rPr>
          <w:rFonts w:ascii="Noto Sans" w:hAnsi="Noto Sans"/>
          <w:color w:val="212529"/>
        </w:rPr>
        <w:t>une</w:t>
      </w:r>
      <w:proofErr w:type="spellEnd"/>
      <w:r>
        <w:rPr>
          <w:rFonts w:ascii="Noto Sans" w:hAnsi="Noto Sans"/>
          <w:color w:val="212529"/>
        </w:rPr>
        <w:t xml:space="preserve"> exaltation et une magnification permanentes de la part de Dieu et de Ses anges et la prière des hommes consiste à invoquer Dieu pour lui demander d’insuffler, et d’une façon perpétuelle, une expansion sans limite de cette exaltation et de cette magnification.</w:t>
      </w:r>
    </w:p>
    <w:p w:rsidR="00112DFD" w:rsidRDefault="00112DFD" w:rsidP="00112DFD">
      <w:pPr>
        <w:pStyle w:val="NormalWeb"/>
        <w:spacing w:before="0" w:beforeAutospacing="0"/>
        <w:rPr>
          <w:rFonts w:ascii="Noto Sans" w:hAnsi="Noto Sans"/>
          <w:color w:val="212529"/>
        </w:rPr>
      </w:pPr>
      <w:r>
        <w:rPr>
          <w:rFonts w:ascii="Noto Sans" w:hAnsi="Noto Sans"/>
          <w:color w:val="212529"/>
        </w:rPr>
        <w:t>Or cette prière effectuée sous de nombreuses formes par les croyants a sur eux un effet de retour immédiat : «Celui qui prie sur moi une fois, dit le Prophète, reçoit par Dieu une prière décuplée». Évoquant cette prière divine le Coran dit : «</w:t>
      </w:r>
      <w:r>
        <w:rPr>
          <w:rStyle w:val="lev"/>
          <w:rFonts w:ascii="Noto Sans" w:hAnsi="Noto Sans"/>
          <w:i/>
          <w:iCs/>
          <w:color w:val="212529"/>
        </w:rPr>
        <w:t xml:space="preserve">C’est Lui [Allah] qui prie sur vous ainsi que Ses anges pour vous faire sortir des ténèbres vers la lumière» </w:t>
      </w:r>
      <w:r>
        <w:rPr>
          <w:rFonts w:ascii="Noto Sans" w:hAnsi="Noto Sans"/>
          <w:color w:val="212529"/>
        </w:rPr>
        <w:t xml:space="preserve">(Cor. 33/43). La pratique même de la prière sur le Prophète (PLS) a donc un effet d’illumination, d’exaltation et de magnification progressives et donc finalement de connaissance spirituelle. Il est intéressant de </w:t>
      </w:r>
      <w:r>
        <w:rPr>
          <w:rFonts w:ascii="Noto Sans" w:hAnsi="Noto Sans"/>
          <w:color w:val="212529"/>
        </w:rPr>
        <w:lastRenderedPageBreak/>
        <w:t xml:space="preserve">noter que le terme Salat, qui désigne ici la prière sur le Prophète (PSL) est le même que celui de la prière rituelle qui est accomplie en Islam cinq fois par jour. Cette dernière a été reçue par le Prophète (PLS) lors de son voyage et son ascensions nocturnes qui l’ont mené du temple de La Mecque à celui de Jérusalem, et de celui-ci (depuis le Rocher </w:t>
      </w:r>
      <w:proofErr w:type="gramStart"/>
      <w:r>
        <w:rPr>
          <w:rFonts w:ascii="Noto Sans" w:hAnsi="Noto Sans"/>
          <w:color w:val="212529"/>
        </w:rPr>
        <w:t>d’Abraham )</w:t>
      </w:r>
      <w:proofErr w:type="gramEnd"/>
      <w:r>
        <w:rPr>
          <w:rFonts w:ascii="Noto Sans" w:hAnsi="Noto Sans"/>
          <w:color w:val="212529"/>
        </w:rPr>
        <w:t xml:space="preserve"> en rencontrant, de ciel en ciel, les Prophètes bibliques qui l’ont précédé, jusqu’au septième ciel où il rencontra Dieu «</w:t>
      </w:r>
      <w:r>
        <w:rPr>
          <w:rStyle w:val="lev"/>
          <w:rFonts w:ascii="Noto Sans" w:hAnsi="Noto Sans"/>
          <w:i/>
          <w:iCs/>
          <w:color w:val="212529"/>
        </w:rPr>
        <w:t>à deux coudées d’arc ou un peu moins»</w:t>
      </w:r>
      <w:r>
        <w:rPr>
          <w:rFonts w:ascii="Noto Sans" w:hAnsi="Noto Sans"/>
          <w:color w:val="212529"/>
        </w:rPr>
        <w:t>.</w:t>
      </w:r>
    </w:p>
    <w:p w:rsidR="00112DFD" w:rsidRDefault="00112DFD" w:rsidP="00112DFD">
      <w:pPr>
        <w:pStyle w:val="NormalWeb"/>
        <w:spacing w:before="0" w:beforeAutospacing="0"/>
        <w:rPr>
          <w:rFonts w:ascii="Noto Sans" w:hAnsi="Noto Sans"/>
          <w:color w:val="212529"/>
        </w:rPr>
      </w:pPr>
      <w:r>
        <w:rPr>
          <w:rFonts w:ascii="Noto Sans" w:hAnsi="Noto Sans"/>
          <w:color w:val="212529"/>
        </w:rPr>
        <w:t>Cet épisode souligne une caractéristique essentielle qui est celle de l’intermédiation du Prophète (PLS) appelée aussi «</w:t>
      </w:r>
      <w:proofErr w:type="spellStart"/>
      <w:r>
        <w:rPr>
          <w:rFonts w:ascii="Noto Sans" w:hAnsi="Noto Sans"/>
          <w:color w:val="212529"/>
        </w:rPr>
        <w:t>Ash-Shafa’a</w:t>
      </w:r>
      <w:proofErr w:type="spellEnd"/>
      <w:r>
        <w:rPr>
          <w:rFonts w:ascii="Noto Sans" w:hAnsi="Noto Sans"/>
          <w:color w:val="212529"/>
        </w:rPr>
        <w:t xml:space="preserve">». Il constitue aussi le modèle du voyage spirituel de tous ceux qui ont suivi le Prophète (PSL) dans ce cheminement de connaissance qui mène, par la médiation prophétique, à la connaissance de Dieu. Ce voyage ne se fait ailleurs qu’en soi-même, comme l’évoque une célèbre parole spirituelle selon laquelle : </w:t>
      </w:r>
      <w:r>
        <w:rPr>
          <w:rStyle w:val="lev"/>
          <w:rFonts w:ascii="Noto Sans" w:hAnsi="Noto Sans"/>
          <w:i/>
          <w:iCs/>
          <w:color w:val="212529"/>
        </w:rPr>
        <w:t xml:space="preserve">«Celui qui se connaît lui-même, celui- là connaît son Seigneur». «Vous avez en l’Envoyé de Dieu un beau modèle pour celui qui a son espérance en Dieu, dans le jour dernier et qui invoque Dieu très souvent» </w:t>
      </w:r>
      <w:r>
        <w:rPr>
          <w:rFonts w:ascii="Noto Sans" w:hAnsi="Noto Sans"/>
          <w:color w:val="212529"/>
        </w:rPr>
        <w:t>(Cor. 33/21). Le beau modèle s’exprime dans les actes, mais aussi dans les qualités spirituelles du Prophète (PSL) qui sont précisément les qualités qui s’exaltent dans la réalité prophétique, dans la mesure même où il connaît et se rapproche de Dieu dans une expansion illimitée. Prier «sur» le Prophète, c’est prier Dieu d’exalter sans fin les qualités et la connaissance spirituelle prophétiques. C’est recevoir comme dans un effet de miroir cette même exaltation spirituelle en soi. Et c’est aussi se connaître soi-même dans ce miroir prophétique et aboutir ainsi, par l’intermédiation prophétique, à la connaissance divine.</w:t>
      </w:r>
    </w:p>
    <w:p w:rsidR="00112DFD" w:rsidRDefault="00112DFD" w:rsidP="00112DFD">
      <w:pPr>
        <w:pStyle w:val="NormalWeb"/>
        <w:spacing w:before="0" w:beforeAutospacing="0"/>
        <w:rPr>
          <w:rFonts w:ascii="Noto Sans" w:hAnsi="Noto Sans"/>
          <w:color w:val="212529"/>
        </w:rPr>
      </w:pPr>
      <w:r>
        <w:rPr>
          <w:rFonts w:ascii="Noto Sans" w:hAnsi="Noto Sans"/>
          <w:color w:val="212529"/>
        </w:rPr>
        <w:t xml:space="preserve">C’est cette relation subtile et essentielle avec le Prophète de l’Islam (PSL) qu’exprime une des très belles et très profondes prières rédigées par le Saint du XIIe siècle du </w:t>
      </w:r>
      <w:proofErr w:type="spellStart"/>
      <w:r>
        <w:rPr>
          <w:rFonts w:ascii="Noto Sans" w:hAnsi="Noto Sans"/>
          <w:color w:val="212529"/>
        </w:rPr>
        <w:t>Jbel</w:t>
      </w:r>
      <w:proofErr w:type="spellEnd"/>
      <w:r>
        <w:rPr>
          <w:rFonts w:ascii="Noto Sans" w:hAnsi="Noto Sans"/>
          <w:color w:val="212529"/>
        </w:rPr>
        <w:t xml:space="preserve"> </w:t>
      </w:r>
      <w:proofErr w:type="spellStart"/>
      <w:r>
        <w:rPr>
          <w:rFonts w:ascii="Noto Sans" w:hAnsi="Noto Sans"/>
          <w:color w:val="212529"/>
        </w:rPr>
        <w:t>A’lam</w:t>
      </w:r>
      <w:proofErr w:type="spellEnd"/>
      <w:r>
        <w:rPr>
          <w:rFonts w:ascii="Noto Sans" w:hAnsi="Noto Sans"/>
          <w:color w:val="212529"/>
        </w:rPr>
        <w:t xml:space="preserve">, Moulay </w:t>
      </w:r>
      <w:proofErr w:type="spellStart"/>
      <w:r>
        <w:rPr>
          <w:rFonts w:ascii="Noto Sans" w:hAnsi="Noto Sans"/>
          <w:color w:val="212529"/>
        </w:rPr>
        <w:t>Abdessalam</w:t>
      </w:r>
      <w:proofErr w:type="spellEnd"/>
      <w:r>
        <w:rPr>
          <w:rFonts w:ascii="Noto Sans" w:hAnsi="Noto Sans"/>
          <w:color w:val="212529"/>
        </w:rPr>
        <w:t xml:space="preserve"> </w:t>
      </w:r>
      <w:proofErr w:type="spellStart"/>
      <w:r>
        <w:rPr>
          <w:rFonts w:ascii="Noto Sans" w:hAnsi="Noto Sans"/>
          <w:color w:val="212529"/>
        </w:rPr>
        <w:t>Bnu</w:t>
      </w:r>
      <w:proofErr w:type="spellEnd"/>
      <w:r>
        <w:rPr>
          <w:rFonts w:ascii="Noto Sans" w:hAnsi="Noto Sans"/>
          <w:color w:val="212529"/>
        </w:rPr>
        <w:t xml:space="preserve"> </w:t>
      </w:r>
      <w:proofErr w:type="spellStart"/>
      <w:r>
        <w:rPr>
          <w:rFonts w:ascii="Noto Sans" w:hAnsi="Noto Sans"/>
          <w:color w:val="212529"/>
        </w:rPr>
        <w:t>Mashish</w:t>
      </w:r>
      <w:proofErr w:type="spellEnd"/>
      <w:r>
        <w:rPr>
          <w:rFonts w:ascii="Noto Sans" w:hAnsi="Noto Sans"/>
          <w:color w:val="212529"/>
        </w:rPr>
        <w:t xml:space="preserve">, la Salat al </w:t>
      </w:r>
      <w:proofErr w:type="spellStart"/>
      <w:r>
        <w:rPr>
          <w:rFonts w:ascii="Noto Sans" w:hAnsi="Noto Sans"/>
          <w:color w:val="212529"/>
        </w:rPr>
        <w:t>Mashichiya</w:t>
      </w:r>
      <w:proofErr w:type="spellEnd"/>
      <w:r>
        <w:rPr>
          <w:rFonts w:ascii="Noto Sans" w:hAnsi="Noto Sans"/>
          <w:color w:val="212529"/>
        </w:rPr>
        <w:t xml:space="preserve">, dont on traduit ici un passage se référant à ce rôle de médiation prophétique : </w:t>
      </w:r>
      <w:r>
        <w:rPr>
          <w:rStyle w:val="lev"/>
          <w:rFonts w:ascii="Noto Sans" w:hAnsi="Noto Sans"/>
          <w:i/>
          <w:iCs/>
          <w:color w:val="212529"/>
        </w:rPr>
        <w:t>«... il n’y a pas de chose qui ne porte son sceau, car sans le médiateur tout ce qui dépend de lui disparaitrait... Ô Dieu il est Ton secret qui englobe tout et Te démontre, et Ton voile suprême devant Toi entre Tes Deux Mains...»</w:t>
      </w:r>
    </w:p>
    <w:p w:rsidR="00112DFD" w:rsidRDefault="00112DFD" w:rsidP="00112DFD">
      <w:pPr>
        <w:pStyle w:val="NormalWeb"/>
        <w:spacing w:before="0" w:beforeAutospacing="0"/>
        <w:jc w:val="right"/>
        <w:rPr>
          <w:rFonts w:ascii="Noto Sans" w:hAnsi="Noto Sans"/>
          <w:color w:val="212529"/>
        </w:rPr>
      </w:pPr>
      <w:r>
        <w:rPr>
          <w:rStyle w:val="lev"/>
          <w:rFonts w:ascii="Noto Sans" w:hAnsi="Noto Sans"/>
          <w:i/>
          <w:iCs/>
          <w:color w:val="212529"/>
        </w:rPr>
        <w:t>Par : Faouzi Skali</w:t>
      </w:r>
    </w:p>
    <w:p w:rsidR="0066267D" w:rsidRDefault="00112DFD"/>
    <w:sectPr w:rsidR="00662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FD"/>
    <w:rsid w:val="00112DFD"/>
    <w:rsid w:val="00415189"/>
    <w:rsid w:val="00953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CE2F9-3BBE-4376-AFCC-694064E8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rd-text">
    <w:name w:val="card-text"/>
    <w:basedOn w:val="Normal"/>
    <w:rsid w:val="00112D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12D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2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6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skali lami</dc:creator>
  <cp:keywords/>
  <dc:description/>
  <cp:lastModifiedBy>driss skali lami</cp:lastModifiedBy>
  <cp:revision>1</cp:revision>
  <dcterms:created xsi:type="dcterms:W3CDTF">2020-04-30T13:31:00Z</dcterms:created>
  <dcterms:modified xsi:type="dcterms:W3CDTF">2020-04-30T13:32:00Z</dcterms:modified>
</cp:coreProperties>
</file>